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10CC68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top"/>
          </w:tcPr>
          <w:p w14:paraId="6BEFF1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5269" w:type="dxa"/>
            <w:tcBorders>
              <w:tl2br w:val="nil"/>
              <w:tr2bl w:val="nil"/>
            </w:tcBorders>
            <w:shd w:val="clear" w:color="auto" w:fill="00B0F0"/>
            <w:vAlign w:val="top"/>
          </w:tcPr>
          <w:p w14:paraId="6E022E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00B0F0"/>
            <w:vAlign w:val="top"/>
          </w:tcPr>
          <w:p w14:paraId="4B83E5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00B0F0"/>
            <w:vAlign w:val="top"/>
          </w:tcPr>
          <w:p w14:paraId="31A1EC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63F0C1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12D2A7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top"/>
          </w:tcPr>
          <w:p w14:paraId="6A96F0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735" w:type="dxa"/>
            <w:tcBorders>
              <w:tl2br w:val="nil"/>
              <w:tr2bl w:val="nil"/>
            </w:tcBorders>
            <w:shd w:val="clear" w:color="auto" w:fill="FFFFFF"/>
            <w:vAlign w:val="top"/>
          </w:tcPr>
          <w:p w14:paraId="0EF14C2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351422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8016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FF1BD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top"/>
          </w:tcPr>
          <w:p w14:paraId="047464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735" w:type="dxa"/>
            <w:tcBorders>
              <w:tl2br w:val="nil"/>
              <w:tr2bl w:val="nil"/>
            </w:tcBorders>
            <w:shd w:val="clear" w:color="auto" w:fill="FFFFFF"/>
            <w:vAlign w:val="top"/>
          </w:tcPr>
          <w:p w14:paraId="00E544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2025" w:type="dxa"/>
            <w:tcBorders>
              <w:tl2br w:val="nil"/>
              <w:tr2bl w:val="nil"/>
            </w:tcBorders>
            <w:shd w:val="clear" w:color="auto" w:fill="FFFFFF"/>
            <w:vAlign w:val="top"/>
          </w:tcPr>
          <w:p w14:paraId="05A5D0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8BF3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23986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top"/>
          </w:tcPr>
          <w:p w14:paraId="0A604A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735" w:type="dxa"/>
            <w:tcBorders>
              <w:tl2br w:val="nil"/>
              <w:tr2bl w:val="nil"/>
            </w:tcBorders>
            <w:shd w:val="clear" w:color="auto" w:fill="FFFFFF"/>
            <w:vAlign w:val="top"/>
          </w:tcPr>
          <w:p w14:paraId="42319B5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top"/>
          </w:tcPr>
          <w:p w14:paraId="24013B7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8DF9B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3D29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top"/>
          </w:tcPr>
          <w:p w14:paraId="644B8D3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735" w:type="dxa"/>
            <w:tcBorders>
              <w:tl2br w:val="nil"/>
              <w:tr2bl w:val="nil"/>
            </w:tcBorders>
            <w:shd w:val="clear" w:color="auto" w:fill="FFFFFF"/>
            <w:vAlign w:val="top"/>
          </w:tcPr>
          <w:p w14:paraId="15C4A6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54A1B48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3DF13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AD4BA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top"/>
          </w:tcPr>
          <w:p w14:paraId="46D958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735" w:type="dxa"/>
            <w:tcBorders>
              <w:tl2br w:val="nil"/>
              <w:tr2bl w:val="nil"/>
            </w:tcBorders>
            <w:shd w:val="clear" w:color="auto" w:fill="FFFFFF"/>
            <w:vAlign w:val="top"/>
          </w:tcPr>
          <w:p w14:paraId="33844C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685C5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863A8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80815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top"/>
          </w:tcPr>
          <w:p w14:paraId="14310F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735" w:type="dxa"/>
            <w:tcBorders>
              <w:tl2br w:val="nil"/>
              <w:tr2bl w:val="nil"/>
            </w:tcBorders>
            <w:shd w:val="clear" w:color="auto" w:fill="FFFFFF"/>
            <w:vAlign w:val="top"/>
          </w:tcPr>
          <w:p w14:paraId="495FFE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B5F57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4CE6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13FC5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5269" w:type="dxa"/>
            <w:tcBorders>
              <w:tl2br w:val="nil"/>
              <w:tr2bl w:val="nil"/>
            </w:tcBorders>
            <w:shd w:val="clear" w:color="auto" w:fill="FFFFFF"/>
            <w:vAlign w:val="top"/>
          </w:tcPr>
          <w:p w14:paraId="4B50BC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735" w:type="dxa"/>
            <w:tcBorders>
              <w:tl2br w:val="nil"/>
              <w:tr2bl w:val="nil"/>
            </w:tcBorders>
            <w:shd w:val="clear" w:color="auto" w:fill="FFFFFF"/>
            <w:vAlign w:val="top"/>
          </w:tcPr>
          <w:p w14:paraId="43298C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4DB3F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323EE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AA177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5269" w:type="dxa"/>
            <w:tcBorders>
              <w:tl2br w:val="nil"/>
              <w:tr2bl w:val="nil"/>
            </w:tcBorders>
            <w:shd w:val="clear" w:color="auto" w:fill="FFFFFF"/>
            <w:vAlign w:val="top"/>
          </w:tcPr>
          <w:p w14:paraId="18AE6F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735" w:type="dxa"/>
            <w:tcBorders>
              <w:tl2br w:val="nil"/>
              <w:tr2bl w:val="nil"/>
            </w:tcBorders>
            <w:shd w:val="clear" w:color="auto" w:fill="FFFFFF"/>
            <w:vAlign w:val="top"/>
          </w:tcPr>
          <w:p w14:paraId="093B8A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6F8E9A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668E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5BFA2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5269" w:type="dxa"/>
            <w:tcBorders>
              <w:tl2br w:val="nil"/>
              <w:tr2bl w:val="nil"/>
            </w:tcBorders>
            <w:shd w:val="clear" w:color="auto" w:fill="FFFFFF"/>
            <w:vAlign w:val="top"/>
          </w:tcPr>
          <w:p w14:paraId="78890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735" w:type="dxa"/>
            <w:tcBorders>
              <w:tl2br w:val="nil"/>
              <w:tr2bl w:val="nil"/>
            </w:tcBorders>
            <w:shd w:val="clear" w:color="auto" w:fill="FFFFFF"/>
            <w:vAlign w:val="top"/>
          </w:tcPr>
          <w:p w14:paraId="51BC604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0DB169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C4CD7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78CE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5269" w:type="dxa"/>
            <w:tcBorders>
              <w:tl2br w:val="nil"/>
              <w:tr2bl w:val="nil"/>
            </w:tcBorders>
            <w:shd w:val="clear" w:color="auto" w:fill="FFFFFF"/>
            <w:vAlign w:val="top"/>
          </w:tcPr>
          <w:p w14:paraId="63E696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735" w:type="dxa"/>
            <w:tcBorders>
              <w:tl2br w:val="nil"/>
              <w:tr2bl w:val="nil"/>
            </w:tcBorders>
            <w:shd w:val="clear" w:color="auto" w:fill="FFFFFF"/>
            <w:vAlign w:val="top"/>
          </w:tcPr>
          <w:p w14:paraId="7D9310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1814AC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D73B77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D2C3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5269" w:type="dxa"/>
            <w:tcBorders>
              <w:tl2br w:val="nil"/>
              <w:tr2bl w:val="nil"/>
            </w:tcBorders>
            <w:shd w:val="clear" w:color="auto" w:fill="FFFFFF"/>
            <w:vAlign w:val="top"/>
          </w:tcPr>
          <w:p w14:paraId="111C5F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735" w:type="dxa"/>
            <w:tcBorders>
              <w:tl2br w:val="nil"/>
              <w:tr2bl w:val="nil"/>
            </w:tcBorders>
            <w:shd w:val="clear" w:color="auto" w:fill="FFFFFF"/>
            <w:vAlign w:val="top"/>
          </w:tcPr>
          <w:p w14:paraId="5E4F1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6F85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1AE8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F2586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5269" w:type="dxa"/>
            <w:tcBorders>
              <w:tl2br w:val="nil"/>
              <w:tr2bl w:val="nil"/>
            </w:tcBorders>
            <w:shd w:val="clear" w:color="auto" w:fill="FFFFFF"/>
            <w:vAlign w:val="top"/>
          </w:tcPr>
          <w:p w14:paraId="6B0C04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735" w:type="dxa"/>
            <w:tcBorders>
              <w:tl2br w:val="nil"/>
              <w:tr2bl w:val="nil"/>
            </w:tcBorders>
            <w:shd w:val="clear" w:color="auto" w:fill="FFFFFF"/>
            <w:vAlign w:val="top"/>
          </w:tcPr>
          <w:p w14:paraId="199999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18BD3D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DBCF2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D4EC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top"/>
          </w:tcPr>
          <w:p w14:paraId="3C7AA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top"/>
          </w:tcPr>
          <w:p w14:paraId="73FE10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2025" w:type="dxa"/>
            <w:tcBorders>
              <w:tl2br w:val="nil"/>
              <w:tr2bl w:val="nil"/>
            </w:tcBorders>
            <w:shd w:val="clear" w:color="auto" w:fill="FFFFFF"/>
            <w:vAlign w:val="top"/>
          </w:tcPr>
          <w:p w14:paraId="157BCD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3F31EE3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lang w:eastAsia="zh-CN"/>
        </w:rPr>
        <w:t>第</w:t>
      </w:r>
      <w:r>
        <w:rPr>
          <w:rFonts w:hint="eastAsia"/>
          <w:color w:val="6787B2"/>
          <w:lang w:val="en-US" w:eastAsia="zh-CN"/>
        </w:rPr>
        <w:t>7</w:t>
      </w:r>
      <w:r>
        <w:rPr>
          <w:rFonts w:hint="eastAsia"/>
          <w:color w:val="6787B2"/>
          <w:lang w:eastAsia="zh-CN"/>
        </w:rPr>
        <w:t>课</w:t>
      </w:r>
      <w:r>
        <w:rPr>
          <w:rFonts w:hint="eastAsia"/>
          <w:color w:val="6787B2"/>
          <w:lang w:val="en-US" w:eastAsia="zh-CN"/>
        </w:rPr>
        <w:t xml:space="preserve">  </w:t>
      </w:r>
      <w:r>
        <w:rPr>
          <w:rFonts w:hint="eastAsia"/>
          <w:color w:val="6787B2"/>
          <w:lang w:eastAsia="zh-CN"/>
        </w:rPr>
        <w:t>异常心理与不良行为</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7C8E36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2013CD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334B5965">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异常心理与不良行为</w:t>
            </w:r>
          </w:p>
        </w:tc>
      </w:tr>
      <w:tr w14:paraId="725FE68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3953B0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0D6639D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min）。</w:t>
            </w:r>
          </w:p>
        </w:tc>
      </w:tr>
      <w:tr w14:paraId="0BF23C8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39832A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0B11DA30">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152B475">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熟悉异常心理的分类。</w:t>
            </w:r>
          </w:p>
          <w:p w14:paraId="0D0E20B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掌握正常心理与异常心理的概念及判断标准。</w:t>
            </w:r>
          </w:p>
          <w:p w14:paraId="2262CCDD">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77DAB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异常心理与不良行为</w:t>
            </w:r>
            <w:r>
              <w:rPr>
                <w:rFonts w:hint="eastAsia" w:ascii="Times New Roman" w:hAnsi="宋体"/>
                <w:bCs/>
                <w:szCs w:val="20"/>
              </w:rPr>
              <w:t>，具有健康的心理，开朗、稳定的情绪，宽容豁达的胸怀，健壮的体格。</w:t>
            </w:r>
          </w:p>
        </w:tc>
      </w:tr>
      <w:tr w14:paraId="285B230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4C588A0">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4656BD8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正常心理与异常心理概述</w:t>
            </w:r>
          </w:p>
          <w:p w14:paraId="5C626DF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构件承载能力分析</w:t>
            </w:r>
          </w:p>
        </w:tc>
      </w:tr>
      <w:tr w14:paraId="5651495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2254DC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F8FC8B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A95573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AE5812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18BC1BB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143B0C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BEEEF9"/>
            <w:vAlign w:val="center"/>
          </w:tcPr>
          <w:p w14:paraId="671528DC">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2FD8915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6A748081">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7505E1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32006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BEEEF9"/>
            <w:vAlign w:val="center"/>
          </w:tcPr>
          <w:p w14:paraId="67CD4AF3">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bookmarkStart w:id="0" w:name="_GoBack"/>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BEEEF9"/>
            <w:vAlign w:val="center"/>
          </w:tcPr>
          <w:p w14:paraId="373C7F1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BEEEF9"/>
            <w:vAlign w:val="center"/>
          </w:tcPr>
          <w:p w14:paraId="49427F0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44337F3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BEEEF9"/>
            <w:vAlign w:val="center"/>
          </w:tcPr>
          <w:p w14:paraId="5FBE03C5">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932B3CC">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26DDCC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EB2E4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7A405DCF">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35ADE5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5CC4BC3">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555D55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ABCBF01">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展示正常心理与异常心理概述</w:t>
            </w:r>
          </w:p>
          <w:p w14:paraId="6EA8B8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一、正常与异常心理的概念</w:t>
            </w:r>
          </w:p>
          <w:p w14:paraId="13FE9F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理有正常和异常之分。正常的心理活动是一个完整的统一体，各个心理过程之间互相联系，互相影响，协调一致地在实践活动中发挥作用。正常的心理活动是具备正常功能的心理活动，或者说是不包含有精神病症状的心理活动。异常心理指个体心理过程或心理特征发生异常改变，是大脑结构或机能失调；或是指人对客观现实反映的紊乱和歪曲。异常心理常表现为自我概念异常，人际关系和生活适应障碍。</w:t>
            </w:r>
          </w:p>
          <w:p w14:paraId="54355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二、正常和异常心理的判断标准</w:t>
            </w:r>
          </w:p>
          <w:p w14:paraId="167033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理正常和异常的界限有时随时代的变迁与社会文化的差异而变动。因此，正常和异常的界限又是不能绝对确定的。判断一个人心理是否正常，只有把他的心理状态和行为表现放到当时的客观环境、社会文化背景中加以考虑，通过与社会认可的行为常模比较，以及和其本人一贯的心理状态和人格特征加以比较，才能判断此人有无心理异常，以及心理异常的程度如何。</w:t>
            </w:r>
          </w:p>
          <w:p w14:paraId="5A2E6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异常心理的判断标准对认识心理与行为异常的发生、发展、变化的过程极为重要。</w:t>
            </w:r>
          </w:p>
          <w:p w14:paraId="34E0BF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（一）内省经验标准</w:t>
            </w:r>
          </w:p>
          <w:p w14:paraId="6467BD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这里的内省经验指两个方面。其一是指患者的主观体验，即患者自己觉得有焦虑、抑郁或没有明显原因的不舒适感，或自己不能适当地控制自己的行为，因而寻求他人支持和帮助。但是，在某些情况下没有这种不舒适感反而可能表示有心理异常，如有些精神分裂症患者否认自己有病。其二是从观察者而言的，即观察者根据自己的经验做出心理正常还是异常的判断。</w:t>
            </w:r>
          </w:p>
          <w:p w14:paraId="5A324D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（二）统计学标准</w:t>
            </w:r>
          </w:p>
          <w:p w14:paraId="17DDFA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普通人群中，对人们的心理特征进行测量的结果常常显示常态分布，居中的大多数人属于心理正常，而远离中间的两端被视为异常。显然心理异常是相对的，它是一个连续的变量。偏离平均值的程度越大，则越不正常。所谓正常与异常的界限是人为划定的，以统计数据为基础。</w:t>
            </w:r>
          </w:p>
          <w:p w14:paraId="1200D9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（三）医学标准</w:t>
            </w:r>
          </w:p>
          <w:p w14:paraId="7ACE73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这种标准是将心理异常当作躯体疾病一样看待。如果一个人身上表现的某种心理现象或行为可以找到病理解剖或病理生理变化的依据，则认为此人有精神疾病。其心理表现则被视为疾病的症状，其产生原因则归结为脑功能失调。这一标准为临床医生们广泛采用。有些目前未能发现明显病理改变的心理障碍，可能将来会发现更精细的分子水平上的变化，这种病理变化的存在是心理正常与异常划分的可靠根据。</w:t>
            </w:r>
          </w:p>
          <w:p w14:paraId="10A6F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（四）社会适应标准</w:t>
            </w:r>
          </w:p>
          <w:p w14:paraId="5596DB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正常情况下，人体维持着生理心理的平衡状态，人能依照社会生活的需要适应环境和改造环境。人能根据社会要求和道德规范行事，亦即其行为符合社会常模，是适应性行为。社会常模是指正常人符合社会准则的心理和行为。如果由于器质的或功能的缺陷或两者兼而有之使得个体能力受损，不能按照社会认可的方式行事，致使其行为后果对本人或社会是不适应的时候，则认为此人有心理异常。用社会适应的标准来判断一个人心理是否异常，常常通过比较的方法。首先，是与社会认可的行为常模比较，看其行为能否为常人所理解，有无明显离奇的行为。例如，一个人突然当众脱衣赤身裸体，这个人就可能存在心理障碍。其次，还要与一个人以往一贯的心理状态和行为模式相比较，看其心理过程或心理特征是否发生了显著的改变。如一个一贯精明能干、积极工作的人，近来变得生活懒散、孤独少语，使人觉得前后判若两人，则要考虑此人有无精神疾病的问题。但如果心理异常程度较轻，行为改变尚不明显，则判断比较困难。而且，判断时还必须考虑到社会适应标准受不同地区、时代、社会习俗及文化的影响，因此，心理正常与异常是相对而言的。</w:t>
            </w:r>
          </w:p>
          <w:p w14:paraId="3FF839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三、异常心理的分类</w:t>
            </w:r>
          </w:p>
          <w:p w14:paraId="79524A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对异常心理和行为进行分类，是一个非常复杂的工作，时至今日，仍然有很多不同的分类方法。</w:t>
            </w:r>
          </w:p>
          <w:p w14:paraId="61FCB4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变态心理学分类　</w:t>
            </w:r>
          </w:p>
          <w:p w14:paraId="66568B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（1）心理过程障碍：①感知障碍；②注意与记忆障碍；③思维障碍；④情感障碍；⑤意志行为障碍；⑥意识障碍；⑦智能障碍。</w:t>
            </w:r>
          </w:p>
          <w:p w14:paraId="2765FD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（2）人格障碍：①偏执型人格障碍；②分裂型人格障碍；③反社会型人格障碍；④攻击型人格障碍；⑤表演型人格障碍；⑥强迫型人格障碍；⑦焦虑型人格障碍；⑧依赖型人格障碍。</w:t>
            </w:r>
          </w:p>
          <w:p w14:paraId="257CFE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临床医学分类　临床医学对异常心理的分类：①心身疾病；②神经症；③人格障碍；④精神病。</w:t>
            </w:r>
          </w:p>
          <w:p w14:paraId="10D980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医学心理学分类　医学心理学对异常心理的分类：①轻度心理障碍；②严重心理障碍；③心理生理障碍；④大脑损害导致的心理障碍；⑤特殊条件下产生的心理障碍，包括药物、催眠、航空等。</w:t>
            </w:r>
          </w:p>
          <w:p w14:paraId="54EE28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精神病学分类　世界卫生组织颁布的《国际疾病分类》（ICD）、美国精神医院学会编写的《精神疾病诊断及统计手册》（DSM）和中华精神科学会制定的《中国精神疾病分类方案和统计手册》（CCMD）均对心理障碍做出了详细的分类。</w:t>
            </w:r>
          </w:p>
          <w:p w14:paraId="017BA5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其中《中国精神疾病分类方案和统计手册》把精神疾病主要分为以下十大类：</w:t>
            </w:r>
          </w:p>
          <w:p w14:paraId="5827C5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（1）器质性精神障碍；</w:t>
            </w:r>
          </w:p>
          <w:p w14:paraId="499BB8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（2）精神活性物质所致精神障碍或非成瘾物质所致精神障碍；</w:t>
            </w:r>
          </w:p>
          <w:p w14:paraId="6676DC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（3）精神分裂症（分裂症）和其他精神病性障碍；</w:t>
            </w:r>
          </w:p>
          <w:p w14:paraId="11B76F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（4）情感性精神障碍（心境障碍）；</w:t>
            </w:r>
          </w:p>
          <w:p w14:paraId="3D5D98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（5）癔症、严重应激障碍和适应障碍、神经症；</w:t>
            </w:r>
          </w:p>
          <w:p w14:paraId="3157CF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（6）心理因素相关生理障碍；</w:t>
            </w:r>
          </w:p>
          <w:p w14:paraId="39125A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（7）人格障碍、习惯与冲动控制障碍和性心理障碍；</w:t>
            </w:r>
          </w:p>
          <w:p w14:paraId="7AE53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（8）精神发育迟滞与童年和少年期心理发育障碍；</w:t>
            </w:r>
          </w:p>
          <w:p w14:paraId="6BEF99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（9）童年和少年期的多动障碍、品行障碍和情绪障碍；</w:t>
            </w:r>
          </w:p>
          <w:p w14:paraId="29A9F5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（10）其他精神障碍和心理卫生情况。</w:t>
            </w:r>
          </w:p>
          <w:p w14:paraId="4D4D01EF">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A0995F0">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展示正常心理与异常心理概述</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5FF739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1724528">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9DA496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FF2C144">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正常和异常心理的判断标准。</w:t>
            </w:r>
          </w:p>
        </w:tc>
        <w:tc>
          <w:tcPr>
            <w:tcW w:w="1366" w:type="dxa"/>
            <w:tcBorders>
              <w:tl2br w:val="nil"/>
              <w:tr2bl w:val="nil"/>
            </w:tcBorders>
            <w:vAlign w:val="center"/>
          </w:tcPr>
          <w:p w14:paraId="76EBB0A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539D6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82AD453">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97D958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B872D47">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展示若干异常心理与不良行为（</w:t>
            </w:r>
            <w:r>
              <w:rPr>
                <w:rFonts w:hint="eastAsia" w:ascii="宋体" w:hAnsi="宋体" w:cs="宋体"/>
                <w:b w:val="0"/>
                <w:bCs/>
                <w:color w:val="C00000"/>
                <w:kern w:val="2"/>
                <w:sz w:val="21"/>
                <w:szCs w:val="21"/>
                <w:lang w:val="en-US" w:eastAsia="zh-CN" w:bidi="ar"/>
              </w:rPr>
              <w:t>一</w:t>
            </w:r>
            <w:r>
              <w:rPr>
                <w:rFonts w:hint="eastAsia" w:ascii="宋体" w:hAnsi="宋体" w:eastAsia="宋体" w:cs="宋体"/>
                <w:b w:val="0"/>
                <w:bCs/>
                <w:color w:val="C00000"/>
                <w:kern w:val="2"/>
                <w:sz w:val="21"/>
                <w:szCs w:val="21"/>
                <w:lang w:val="en-US" w:eastAsia="zh-CN" w:bidi="ar"/>
              </w:rPr>
              <w:t>）</w:t>
            </w:r>
          </w:p>
          <w:p w14:paraId="62D34F5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一、焦虑障碍</w:t>
            </w:r>
          </w:p>
          <w:p w14:paraId="3085131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焦虑（Anxiety）是一种内心紧张不安，预感到似乎将要发生某种不利情况而又难以应对的不愉快情绪过程。与恐惧不同，恐惧在面临危险时发生，而焦虑发生在危险或不利情况来临之前。焦虑是一种普遍现象，大概所有的人都体验过不同程度的焦虑。人们在考试前、接受医生检查、等待一次重要会见，常有焦虑体验。因为这种焦虑反应，人们会力图预防引起焦虑的不利情况，积极去做能减轻焦虑的活动，从这个意义上说，焦虑是一种保护性反应。焦虑并不都是病理性的，只有焦虑过度时才成为一个医学问题。</w:t>
            </w:r>
          </w:p>
          <w:p w14:paraId="5944B61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不管原因如何，成为焦虑障碍均有以下几组症状：①情绪紧张不安、恐惧、惊慌。②植物神经功能失调症状。③生化改变，如血糖、肾上腺素、皮质类固醇激素增加等。在临床上焦虑性神经症通常分为惊恐障碍和广泛性焦虑两种类型。</w:t>
            </w:r>
          </w:p>
          <w:p w14:paraId="4086CF5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惊恐障碍　又称惊恐症、急性焦虑症。其基本特征是反复发作的严重焦虑（惊恐发作），发作不限于某一特殊情境或特殊场合，因而难以预料。主要症状因人而异，但通常有心悸、胸闷、窒息感和眩晕感。</w:t>
            </w:r>
          </w:p>
          <w:p w14:paraId="6B8571D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广泛性焦虑症　又称慢性焦虑症。其基本特征为广泛和持续的焦虑，但不一定是在某一特殊情境中发生。主要症状变化甚多，患者终日神经过敏，容易紧张。当有注意不易集中的症状时，患者常诉说记忆不良。交感神经系统兴奋的症状明显，如心跳加快、心前区不适、胸闷、呼吸不畅、口干、尿频、便意、头昏、疲乏、眼花、肌肉酸痛、头痛、震颤、阳痿、月经期不适等。睡眠障碍也是其常见的症状。</w:t>
            </w:r>
          </w:p>
          <w:p w14:paraId="78AC514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根据焦虑的原因和程度，采用不同的治疗方法。支持性心理治疗包括劝慰、鼓励、适当的保证、对躯体症状进行清晰和令人信服的解释，足以使轻症病人的焦虑解除。进行肌肉放松训练适用于轻度和中度焦虑症，并证明有利于诱导入睡。对于过度换气所引起的手足或面部发麻、眩晕等症状，可采用一个简单处理方法，叮嘱病人在发作时用一纸袋套住口、鼻呼吸，使其吸入较多的二氧化碳，数分钟内症状即可消失。</w:t>
            </w:r>
          </w:p>
          <w:p w14:paraId="2F1DFB7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二、抑郁障碍</w:t>
            </w:r>
          </w:p>
          <w:p w14:paraId="71C7DDB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抑郁障碍亦称心境恶劣障碍，是指一种持久的心境低落状态，常伴有焦虑、躯体不适感和睡眠障碍。由于病程迁延，病人感到内心痛苦，常主动求治。</w:t>
            </w:r>
          </w:p>
          <w:p w14:paraId="4CCBAD1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抑郁障碍是慢性的心境低落，多数时间内感到疲倦、抑郁、兴趣减退、悲观、诸多抱怨、睡眠不佳、自感能力不足等。抑郁程度加重时也会萌生死的念头，但一般仍然要求治疗。</w:t>
            </w:r>
          </w:p>
          <w:p w14:paraId="2DABBED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焦虑情绪是其常伴随的症状。有时临床表现中焦虑似较突出，但仔细观察，从病因及症状分析，还是可以鉴别的。有时可有强迫症状出现。</w:t>
            </w:r>
          </w:p>
          <w:p w14:paraId="73C2D53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躯体症状诉述也较多见。睡眠障碍几乎占 98%，以入睡不易、多梦、睡得不深为特点。常见疲乏无力、含糊不清的胸部不适，另外可见食欲减退、便秘、月经失调、性欲抑制、兴趣减退等表现。但患者有主动治疗的要求。</w:t>
            </w:r>
          </w:p>
          <w:p w14:paraId="3FD4AC6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消极观念在本症的临床中并不少见，可能导致的最严重的后果是自杀，需引起警惕，以防弄假成真。</w:t>
            </w:r>
          </w:p>
          <w:p w14:paraId="71F659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三、人格障碍</w:t>
            </w:r>
          </w:p>
          <w:p w14:paraId="77F369D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人格障碍指在没有认知过程障碍或智力障碍的情况下人格明显偏离正常，使患者形成了一贯的反映个人生活风格和人际关系的异常行为模式。这种模式明显偏离特定的文化背景和一般的认知方式，明显影响其社会功能与职业功能，造成对社会环境的适应不良，患者为此感到痛苦。由于大多数人格障碍者能够以最起码的方式应付日常生活，所以很少有主动要求治疗的。人格障碍通常开始于童年或青少年，并长期持续发展至成年或终生，适应不良的行为模式难以矫正，仅少数患者在成年后程度上可以有所改善。</w:t>
            </w:r>
          </w:p>
          <w:p w14:paraId="45165DD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目前一般认为人格障碍是在大脑先天性缺陷的基础上，受心理社会因素及其他环境有害因素影响而形成的。如果人格偏离正常是由躯体疾病（如脑外伤、脑血管意外、慢性酒精中毒等）所致，或继发于各种精神障碍，则称为人格改变。</w:t>
            </w:r>
          </w:p>
          <w:p w14:paraId="26E2F61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偏执型人格障碍　其特点是主观、固执、多疑、敏感、心胸狭隘、报复心强。他一方面自命不凡、自高自大，认为自己怀才不遇，受到某人、特别是领导的压制。另一方面则沮丧、自卑、缺乏安全感，不遂所愿就归罪于客观，怨天尤人。好嫉妒、喜诡辩，有时冲动反击。</w:t>
            </w:r>
          </w:p>
          <w:p w14:paraId="33E5E5F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分裂型人格障碍　患者情绪冷淡，对人缺乏温暖和仁慈，对表扬与批评均无动于衷，对他人缺乏兴趣，知己朋友极少，爱好不多。如有一位女中学生来心理咨询，自述自幼起就不愿与人多交往，听到人家不幸遭遇，心中会不由自主地想“他该死”，有时自己也会想“我为什么这样冷酷”。</w:t>
            </w:r>
          </w:p>
          <w:p w14:paraId="2664E3D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反社会型人格障碍　又名无情型人格障碍、悖德型人格障碍。其特点是极端自私与自我中心，冷酷无情，有明显违反道德规范与法纪的倾向。克列克利（Cleckley）概括其表现为 16 项：①肤浅的乐趣和良好的智力。②无妄想或不合理思维。③没有神经症表现。④不可信赖。⑤不真诚、不坦率。⑥缺乏羞耻与真正的后悔。⑦虽有行为动机存在，但并不充分，有明显过分的反社会性行为。⑧不吸取教训，由于缺乏道德标准而不辨善恶是非。⑨极端自私自利。⑩冷酷无情。⑪缺乏自知之明。⑫处理人与人关系时不负责任。⑬爱不切实际地幻想。⑭罕有自杀。⑮性生活反常或紊乱。⑯不按计划办事。如一少年，自幼受到外祖父母宠爱，称王称霸。在小学时，曾被认为患多动症，但治疗无效。初中起逐渐有行为异常，如将父母的东西私自藏匿，当父母从其室中寻获时，则坦然承认，并表示今后改过，然后屡犯不改。不能清楚地说出其藏匿原因。其母为妇科医师，该孩子屡次偷看家中的妇科书籍的插图，但未有性行为。在校不守纪律，爱恶作剧、说谎，将学校成绩报告单涂改。家中养一鸽子，他对其异乎寻常地喜欢，吻之，为之洗澡，放学后即奔回逗它玩。吃饭时不顾别人，挑喜欢的菜吃。有时会指使妹妹恶作剧。他的母亲说他是个典型的自私自利者。曾试用药物治疗，但无效。</w:t>
            </w:r>
          </w:p>
          <w:p w14:paraId="19172A4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情绪不稳型人格障碍　此型的特点是情绪不稳，易有行为冲动，缺乏自我控制。包括两种典型的类型。</w:t>
            </w:r>
          </w:p>
          <w:p w14:paraId="6B2AD2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（1）冲动型：或称爆发型人格障碍，特征是情感不稳定，常见愤怒爆发，导致暴力或冲动行为，在别人批评时尤易发生。缺乏自我控制，行为无计划性，不考虑后果。</w:t>
            </w:r>
          </w:p>
          <w:p w14:paraId="5584DF5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边缘型：除情感不稳外，在人际关系、自我形象、目的和内心的偏好方面存在着显著的扭曲和模糊不清，常有持续的空虚感。强烈而不稳定的人际关系可能导致连续的情感危机，可能用疯狂的努力来避免被人遗弃，并可能伴有一连串的自杀威胁或自伤行为。可见到不合适的强烈愤怒或难以控制的暴怒。</w:t>
            </w:r>
          </w:p>
          <w:p w14:paraId="46FCB96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表演型人格障碍　又称癔症型人格障碍、寻求注意型人格障碍。其特点是人格发育较幼稚，不成熟，好表现自己，做作夸张，引人注意。好依赖别人，一切以自我为中心，不考虑别人。情感肤浅，不真诚，情绪不稳定，往往有幻想倾向。在应激状态下易发癔病。</w:t>
            </w:r>
          </w:p>
          <w:p w14:paraId="4944B5C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 强迫型人格障碍　这类障碍的特征为犹豫不决，过分循规蹈矩，吝啬小气。以十全十美的标准要求自己而为之紧张烦恼，以致拘谨小心，自我怀疑。为了工作，不顾乐趣和人际关系，要求别人按其方式去行事。这类人容易发生强迫性神经症。正常人虽也可有若干强迫现象，但不影响工作与社交能力。</w:t>
            </w:r>
          </w:p>
          <w:p w14:paraId="53B46E9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7. 回避型人格障碍　把社交中遇到的无足轻重的事看作是对他的嘲弄，非常敏感是否有人奚落他，以至与人保持一定距离，经常因不能获得周围人的友情与肯定而苦恼，缺乏自尊心。虽在一定程度上与社会隔离，但他希望与周围接触，这点是不同于分裂型人格障碍的。</w:t>
            </w:r>
          </w:p>
          <w:p w14:paraId="01DA5EF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8. 依赖型人格障碍　缺乏自信，把自己看作无能、愚蠢，自愿自己从属别人，任凭别人左右，如儿童时生活靠父母安排，成人时职业需靠配偶决定。为了获得别人帮助，不惜迎奉讨好，忍受配偶的虐待。由于缺乏独立活动能力，因此工作效能较差。</w:t>
            </w:r>
          </w:p>
          <w:p w14:paraId="757BF9B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9. 自恋型人格障碍　自恋的名称来源于精神分析学派的自恋理论。本型具有极端自我中心和唯我独尊的夸大想法，认为自己能力高强，才华出众，貌美超群，时时处处表现自己，需经常获得人们的爱慕与注意。当遇到挫折或受批评时，则愤怒害羞，自卑空虚。</w:t>
            </w:r>
          </w:p>
          <w:p w14:paraId="797F97C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人际关系不好，不顾道德地对人诈骗，唯利是图，要求人们给他好处，但不尽自己的责任。视人好与坏，持两极化态度，跟别人缺乏情感交流。</w:t>
            </w:r>
          </w:p>
          <w:p w14:paraId="484930B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10. 被动—攻击型人格障碍　主要特征为用拖延、闲荡的方法故意使工作效率降低，实际上是有潜力的，但习惯于反对提高工作效率，以致长期的社交和工作效率低下。这类人常缺乏自信，对前途悲观。如儿童有对抗性格、逆反心理者，容易发展为此型障碍。</w:t>
            </w:r>
          </w:p>
          <w:p w14:paraId="09D42B5D">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8B50EA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若干异常心理与不良行为（一）的基本理论知</w:t>
            </w:r>
            <w:r>
              <w:rPr>
                <w:rFonts w:hint="eastAsia" w:ascii="Times New Roman" w:hAnsi="Times New Roman"/>
                <w:b/>
                <w:szCs w:val="24"/>
              </w:rPr>
              <w:t>识。</w:t>
            </w:r>
          </w:p>
        </w:tc>
      </w:tr>
      <w:tr w14:paraId="158C6CE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0548FD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BBAC3E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663B18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EA1427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若干异常心理与不良行为</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一</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，让学生知道焦虑是一种内心紧张不安，预感到似乎将要发生某种不利情况而又难以应对的不愉快情绪过程。</w:t>
            </w:r>
          </w:p>
        </w:tc>
        <w:tc>
          <w:tcPr>
            <w:tcW w:w="1366" w:type="dxa"/>
            <w:tcBorders>
              <w:tl2br w:val="nil"/>
              <w:tr2bl w:val="nil"/>
            </w:tcBorders>
            <w:vAlign w:val="center"/>
          </w:tcPr>
          <w:p w14:paraId="1118E77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E6FD1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694CAED">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522293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7D85E1D">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简述自恋型人格障碍。</w:t>
            </w:r>
          </w:p>
        </w:tc>
        <w:tc>
          <w:tcPr>
            <w:tcW w:w="1366" w:type="dxa"/>
            <w:tcBorders>
              <w:tl2br w:val="nil"/>
              <w:tr2bl w:val="nil"/>
            </w:tcBorders>
            <w:vAlign w:val="center"/>
          </w:tcPr>
          <w:p w14:paraId="5BBACCA6">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3FD38B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722D4A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F4A3441">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展示若干异常心理与不良行为（</w:t>
            </w:r>
            <w:r>
              <w:rPr>
                <w:rFonts w:hint="eastAsia" w:ascii="宋体" w:hAnsi="宋体" w:cs="宋体"/>
                <w:b w:val="0"/>
                <w:bCs/>
                <w:color w:val="C00000"/>
                <w:kern w:val="2"/>
                <w:sz w:val="21"/>
                <w:szCs w:val="21"/>
                <w:lang w:val="en-US" w:eastAsia="zh-CN" w:bidi="ar"/>
              </w:rPr>
              <w:t>二）</w:t>
            </w:r>
          </w:p>
          <w:p w14:paraId="0E656E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四、性心理障碍</w:t>
            </w:r>
          </w:p>
          <w:p w14:paraId="7886F3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性心理障碍既往称性异常，又称性倒错、性歪曲、性精神障碍，类似人格障碍。它是指性对象和（或）性行为方面的异常。异常与正常的区分是人为的，因历史条件、社会背景、风俗习惯、道德规范不同而异。</w:t>
            </w:r>
          </w:p>
          <w:p w14:paraId="34F44E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是否为性异常，要根据具体对象、具体情况加以考虑。如习惯上公认两性用阴茎—阴道方式性交才是正常的性行为，其他方式则认为是性异常。而在性心理咨询门诊中，医生对性欲缺乏者却指导他们用各种方法谋求性高潮，这些方法在其他场合下很多是被视为性异常的。</w:t>
            </w:r>
          </w:p>
          <w:p w14:paraId="3A99A4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现在一般认为，性异常是指不以正常异性恋的关系取得性满足，而是以特殊的方式</w:t>
            </w:r>
          </w:p>
          <w:p w14:paraId="566F54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来取得性心理或性活动的满足。它属异常心理范畴。包括三种类型：性身份障碍、性偏好障碍、性指向障碍。</w:t>
            </w:r>
          </w:p>
          <w:p w14:paraId="69F22A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同性恋　同性恋是性异常中最常见的一种，指以同性作为性对象。如发生在两男性之间，则名“男性同性恋”；若为两女性相恋，则名“女性同性恋”。</w:t>
            </w:r>
          </w:p>
          <w:p w14:paraId="55C2E0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同性恋是否属病态，目前世界各国学者观点还未统一。美国学者认为这是正常现象，同性恋与异性恋没有区别。在中国目前临床发现的同性恋者，因为他们内心恐惧，唯恐被人察觉后会导致身败名裂，多表现有焦虑、抑郁心情，不能说是正常心态。</w:t>
            </w:r>
          </w:p>
          <w:p w14:paraId="146253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窥淫癖　指窥视异性性器官或身体以达到性满足，包括窥视他人的性生活、洗澡、排便过程等，是较多见的一种性异常。常见者为男性，年龄以 20 ～ 40 岁者居多。这类人经济条件、社会地位并不低，但常因多次作案而触犯法律，受到严厉处罚与社会谴责。</w:t>
            </w:r>
          </w:p>
          <w:p w14:paraId="1B3ED9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露阴癖　以在异性面前裸露自己的生殖器来达到性满足，绝大多数是男性。</w:t>
            </w:r>
          </w:p>
          <w:p w14:paraId="30B414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恋物癖　这类人多为男性，通过接触异性所佩戴或穿着的物品引起性兴奋。有一种属于恋物癖变异类型的是爱恋异性身体的某一局部，如脚、手、乳房等，特别是恋脚癖，在国内已有相关报告。恋物癖患者采用行为疗法，往往可以加以纠正。</w:t>
            </w:r>
          </w:p>
          <w:p w14:paraId="1FC6EC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异装癖　以穿戴异性服装而得到性的满足，多见于男性。这一类人有些同时会有易性癖，即希望把自己从男性改变成女性。</w:t>
            </w:r>
          </w:p>
          <w:p w14:paraId="5FAC8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易性癖　又称为性别转换症，是性别意识的严重颠倒。这类人强烈地认为自己并非是原来的性别，而是异性。因而他（她）们强烈地要求通过医学手段帮助他（她）改变性别。国外有报告改变性别成功的例子，但据 Sorensen 1981 年追踪 29 例接受性别改变手术的男性病例，手术后追踪 6 年，发现除手术并发症外，性适应亦属不良。</w:t>
            </w:r>
          </w:p>
          <w:p w14:paraId="401260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摩擦癖　几乎全为男性，在拥挤场合或大庭广众之下伺机摩擦（往往用阴茎）或触摸异性身体以得到满足。摩擦癖者常触犯众怒，被扭送公安机关，受到严惩，但又因收效甚微而屡犯不改。摩擦癖患者通过行为疗法能收到一定效果。</w:t>
            </w:r>
          </w:p>
          <w:p w14:paraId="7DA9E5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恋童癖和恋老癖　前者以儿童为对象，后者以老人为对象。以同性恋童癖及同性恋老癖为主。这两类性异常亦以男性为多。</w:t>
            </w:r>
          </w:p>
          <w:p w14:paraId="064E90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 施虐狂和受虐狂　施虐狂是对异性对象施以精神上或肉体上的折磨与痛苦，以取得性满足。受虐狂则相反，乐意接受或主动要求异性对象给自己施加精神或肉体上的痛苦，以达到性欲的满足。施虐狂与受虐狂男女两性均可发生。</w:t>
            </w:r>
          </w:p>
          <w:p w14:paraId="515DD4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 性窒息　指应用方法使自己达以缺氧状态，促进性兴奋。这常见于男性青年。</w:t>
            </w:r>
          </w:p>
          <w:p w14:paraId="2B31DB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要达到缺氧状况，最易的方法就是缢颈，但缢颈达到缺氧时不能自己控制，因而易发生缢死的意外，称性缢死，国内已有多例性缢死的报告。</w:t>
            </w:r>
          </w:p>
          <w:p w14:paraId="15C033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11. 恋兽癖　又称兽奸，即与动物发生性交，尤其常见的是与狗。国外有许多孤身的男女，特别是老年者，可见以自己的宠物作为性对象。</w:t>
            </w:r>
          </w:p>
          <w:p w14:paraId="25B204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12. 恋尸癖　即以女尸作为性对象，与之性交。西安曾有一例司法鉴定病例，系一男性成年人，曾与十几具女尸发生性交，侵犯的女尸的死亡时间从 1 ～ 2 日至 20 余日。此例影响极其恶劣，他最终被处以极刑。</w:t>
            </w:r>
          </w:p>
          <w:p w14:paraId="10ACE0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五、睡眠障碍</w:t>
            </w:r>
          </w:p>
          <w:p w14:paraId="600150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睡眠障碍在临床上极为常见。睡眠障碍既可见于正常人，又可以是各种疾病的伴随症状。英国一项调查证明，有 1/6 ～ 1/4 的成年人为睡眠问题所苦恼，精神病患者中睡眠障碍者高达 45%。睡眠障碍主要有失眠和觉醒障碍等。</w:t>
            </w:r>
          </w:p>
          <w:p w14:paraId="4ED609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（一）失眠</w:t>
            </w:r>
          </w:p>
          <w:p w14:paraId="02D2A9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失眠的类型　常见的失眠有以下三种类型。</w:t>
            </w:r>
          </w:p>
          <w:p w14:paraId="37BD48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（1）入睡困难型：表现为上床后久久不能入睡。情绪兴奋、紧张、焦虑、抑郁等都易造成入睡困难。</w:t>
            </w:r>
          </w:p>
          <w:p w14:paraId="7ED2BD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（2）保持睡眠困难型：表现为夜间易醒，或醒后不能再入睡。临床上多见于具有紧张个性心理特征的人。</w:t>
            </w:r>
          </w:p>
          <w:p w14:paraId="57D246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（3）早醒型：表现为清晨觉醒过早，多于凌晨 3 ～ 4 点醒来，而且醒后不能再入睡，这种情况多见于抑郁症患者。老年人也容易出现早醒。</w:t>
            </w:r>
          </w:p>
          <w:p w14:paraId="13566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失眠的原因　造成失眠的原因很多，常见的有：</w:t>
            </w:r>
          </w:p>
          <w:p w14:paraId="14BA6A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（1）心理社会因素：如过度疲劳或紧张、敏感、急躁，或对健康过度关心。特别值得注意的是，个人的不良自我暗示是导致失眠和使失眠长久不愈的重要心理因素。</w:t>
            </w:r>
          </w:p>
          <w:p w14:paraId="2FD9E9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环境与外在因素：异常的噪声、光线过强、睡眠环境改变、睡眠规律改变、时差反应等都可影响入睡，或使觉醒次数增多和早醒。另外，入睡前饮用兴奋性饮料如咖啡、浓茶、酒等也可导致失眠，但这种失眠均属暂时性的。</w:t>
            </w:r>
          </w:p>
          <w:p w14:paraId="336BFD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（3）疾病和药物因素的影响：躯体性疾病所造成的疼痛、呼吸困难、哮喘、频繁咳嗽等都能影响睡眠。服用中枢兴奋性药物或长期服用镇静安眠药物突然停药也会出现失眠。</w:t>
            </w:r>
          </w:p>
          <w:p w14:paraId="46434C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失眠的治疗　应对失眠患者进行医学检查和心理检查，了解原因和特点，针对不同情况选用治疗方法。</w:t>
            </w:r>
          </w:p>
          <w:p w14:paraId="44708E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（1）药物治疗：服用不同类型的安眠药可以使失眠者容易入睡、觉醒次数减少并增加睡眠时间。但服用安眠药后的睡眠与正常睡眠并不相同，长期用安眠药维持睡眠对人体有不利影响，应避免长期给药。</w:t>
            </w:r>
          </w:p>
          <w:p w14:paraId="51C7C4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（2）养成良好的习惯：失眠者应注意避免影响睡眠的不良行为，睡前不饮酒，不喝咖啡或浓茶；睡前 1 ～ 2 小时不进行使身心兴奋的脑力体力活动，主动调节自己的不安情绪，创造良好的入睡环境。</w:t>
            </w:r>
          </w:p>
          <w:p w14:paraId="0E70F2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心理治疗：包括认知行为方法，调整认识态度，消除不良的自我暗示，减轻患者心理压力，减轻紧张、焦虑和不安，保持愉快的情绪。应用放松训练、生物反馈方法、安慰剂等。这些方法能不同程度地帮助失眠者恢复正常睡眠。</w:t>
            </w:r>
          </w:p>
          <w:p w14:paraId="0B01E0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（二）睡眠觉醒障碍</w:t>
            </w:r>
          </w:p>
          <w:p w14:paraId="2D58D5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梦呓　梦呓又称说梦话，即梦中自言自语，所言内容大多与白天活动有关，甚至可以与别人进行简单的对话，醒后绝大多数不能回忆。梦呓出现在慢波睡眠期，可单独出现，也可并发于睡行症中。</w:t>
            </w:r>
          </w:p>
          <w:p w14:paraId="715F6F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睡行症　睡行症又称夜游症、梦游症，多见于儿童，发生在夜间睡眠的前 1/3 期间。表现为在睡眠过程中以一种刻板的动作从床上起来，穿衣、到室外徘徊或做一些简单的劳动如扫地、做饭等，活动后可自动回到床上睡觉也可以就地而睡，次日醒来对夜间的所作所为不能回忆。</w:t>
            </w:r>
          </w:p>
          <w:p w14:paraId="174F1D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梦魇　梦魇又称睡眠焦虑发作，发生在快波睡眠时期，常与噩梦有关，表现为在熟睡中突然出现紧张恐惧、呼吸急促、心率加快，常伴有窒息感。儿童、成人都会发生，多与疲劳过度、焦虑等不良心理刺激因素有关。</w:t>
            </w:r>
          </w:p>
          <w:p w14:paraId="0C7681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夜惊　表现为睡眠中惊叫、骚动、恐惧、不安、心跳呼吸加快、出汗、不易被唤醒，通常发作数分钟后又入睡，多见于儿童，多发生于睡眠前 1/3 阶段的慢波睡眠期。梦呓、睡行症、梦魇的治疗都应首先排除精神病性疾病和癫痫等器质性疾病，然后针对不同情况采取相应措施，消除影响睡眠的不良因素，疏导患者紧张焦虑的情绪，给予适当剂量安定药物，进行放松训练、催眠暗示等治疗。</w:t>
            </w:r>
          </w:p>
          <w:p w14:paraId="14DA55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六、自杀行为</w:t>
            </w:r>
          </w:p>
          <w:p w14:paraId="6BF8FC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（一）概述</w:t>
            </w:r>
          </w:p>
          <w:p w14:paraId="30C54C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自杀是指故意伤害自己生命的行动。根据自杀发生的情况，一般将自杀分为自杀意念、自杀未遂、自杀死亡 3 种形式。自杀意念系有寻死的意向，但没有采取任何实际行动。</w:t>
            </w:r>
          </w:p>
          <w:p w14:paraId="6FABA3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自杀未遂是有意毁灭自我的行动，但并未导致死亡。自杀死亡则为采取有意毁灭自我的行为，并导致了死亡。从有自杀意念真正发展到以自杀结束生命的仅仅为少数，但自杀未遂的发生率却是自杀致死的 10 ～ 20 倍。</w:t>
            </w:r>
          </w:p>
          <w:p w14:paraId="593D61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杀方法因国家、年代、民族、年龄、性别等有所不同。如美国以枪击为主，英国以汽车尾气中毒为主，我国以服毒（药）、自缢和跳楼较多，其他方法包括溺水、制造交通事故、刀伤、自焚等。自杀死亡者及男性自杀者，采用暴力性手段比较多，而自杀未遂者及女性自杀者则相反。</w:t>
            </w:r>
          </w:p>
          <w:p w14:paraId="427561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（二）自杀的危险因素</w:t>
            </w:r>
          </w:p>
          <w:p w14:paraId="3599DF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一般认为，自杀是生物、心理、社会因素等复杂原因相互作用的结果。自杀最常见的原因有以下几方面。</w:t>
            </w:r>
          </w:p>
          <w:p w14:paraId="69DE86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精神障碍导致的自杀　据 2000 年 WHO 公布的资料，精神障碍自杀占所有自杀个案的 30% ～ 40%。</w:t>
            </w:r>
          </w:p>
          <w:p w14:paraId="125CFB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躯体疾病导致自杀　某些预后不良的疾病如恶性肿瘤，由于躯体疾病的痛苦，及其他心理社会因素的影响，使患者容易走向自杀。</w:t>
            </w:r>
          </w:p>
          <w:p w14:paraId="77B321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普通人群自杀　调查研究显示，存在以下心理特点的人群容易自杀：①缺乏理性的生活态度，喜欢从阴暗面看待事物，对社会、他人抱有深刻的敌意。②适应能力差，应对困难的技能差。在挫折和困难面前或夸大负性事件的危害性，自暴自弃；或过分绝对化、肯定化，不能忍受生活中的不确定性。③人格不成熟，情绪不稳定，对自己的认识定位不准确。④社交能力差，缺乏归属感，缺乏社会支持。</w:t>
            </w:r>
          </w:p>
          <w:p w14:paraId="36FDA4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宗教信徒自杀或集体自杀　宗教信徒自杀是在某种邪教思想的控制下的一种集体无意识的冲动性行为。集体自杀多发生于青少年，主要是在暗示的作用下引起的精神错乱，即癔症的表现。</w:t>
            </w:r>
          </w:p>
          <w:p w14:paraId="1B9E4F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自杀行为虽然有神经生物学的作用，但是，单一因素不足以引起自杀。Mann 等提出了一个应激—素质自杀行为模型，应激因素包括精神障碍、物质的滥用、负性生活事件或家庭危机等，素质涉及遗传、人格特征等。自杀行为的发生是应激与素质等因素共同作用的结果。</w:t>
            </w:r>
          </w:p>
          <w:p w14:paraId="6AD2A4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（三）自杀危险性评估与判断</w:t>
            </w:r>
          </w:p>
          <w:p w14:paraId="28D91F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对相关患者进行自杀危险性的评估，是预防自杀的重要一环。但是对自杀及其预防很多人存在一定的误解（表 7-1）。</w:t>
            </w:r>
          </w:p>
          <w:p w14:paraId="70CFCC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35605" cy="684530"/>
                  <wp:effectExtent l="0" t="0" r="1714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935605" cy="684530"/>
                          </a:xfrm>
                          <a:prstGeom prst="rect">
                            <a:avLst/>
                          </a:prstGeom>
                          <a:noFill/>
                          <a:ln>
                            <a:noFill/>
                          </a:ln>
                        </pic:spPr>
                      </pic:pic>
                    </a:graphicData>
                  </a:graphic>
                </wp:inline>
              </w:drawing>
            </w:r>
          </w:p>
          <w:p w14:paraId="052E5C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自杀的动机　曾有学者描述过各种各样的自杀动机，如摆脱痛苦、逃避现实、实现精神再生；通过死后进入天堂以获得人世间得不到的东西；为了某种目的或信仰牺牲自己；惩罚自己的罪恶行为（现实的或想象的）；保持自己道德上和人格上的完美；作为一种表达困境，向外界寻求帮助和同情的行为或影响、操纵别人的手段等。</w:t>
            </w:r>
          </w:p>
          <w:p w14:paraId="50C370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自杀前的心理特点　自杀者在自杀前具有共同的心理特征，表现为：①大多数自杀者的心理活动呈矛盾状态，处于想尽快摆脱生活的痛苦与涌动着求生欲望的矛盾之中。“生存还是死亡 ?”②自杀行为多具有冲动性，常被日常的负性生活事件所触发，且自杀冲动常常仅持续几分钟或几小时。③自杀者在自杀时的思维、情感及行动明显处于僵化之中，拒绝及无法用其他方式考虑解决问题的方法。</w:t>
            </w:r>
          </w:p>
          <w:p w14:paraId="058AFD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自杀危险性的基本线索　自杀行为的发生并非完全是突然的和不可预测的，大多数自杀行为的发生存在一定的预兆，可以通过对有关因素的分析和评估，提高对自杀行为的预测和防范。自杀危险性评估的基本线索有：</w:t>
            </w:r>
          </w:p>
          <w:p w14:paraId="2AE1FA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通过各种途径流露出消极、悲观的情绪，表达过自杀意愿的自杀者在自杀前曾流露出相当多的征象，用他们自己的方式表达过自杀的意愿，如反复向亲友、同事或医务人员打听或谈论过自杀方法，在个人日记等作品中频繁谈及自杀等。另外不愿与别人讨论自杀问题，有意掩盖自杀意念是一个重要的危险信号。</w:t>
            </w:r>
          </w:p>
          <w:p w14:paraId="27976C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近期遭受了难以弥补的严重丧失性事件，在事件发生的早期，容易自杀，在经过危机干预后自杀的危险性虽然有所下降，但绝望的意愿仍可能使他们采取自杀行动，等到他们“习惯”以后，危险性会逐步减少。</w:t>
            </w:r>
          </w:p>
          <w:p w14:paraId="2ACCC3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近期内有过自伤或自杀行动，既往行为是将来行为的最佳预测因子。当患者采取自杀并没有真正解决其问题后，再次自杀的危险性会增加。此外，在自杀行为多次重复后，周围人常会认为患者其实并不想死而放松警惕，此时自杀的成功率将大大增加。</w:t>
            </w:r>
          </w:p>
          <w:p w14:paraId="32BBA8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（4）人格改变，如易怒、悲观、抑郁和冷漠、内向、孤僻的行为，不与家人和朋友交往者；出现自我憎恨、负疚感、无价值感和羞愧感，感到孤独、无助和无望者；突然整理个人事物或写个人意愿者等。</w:t>
            </w:r>
          </w:p>
          <w:p w14:paraId="1BEE6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（5）慢性难治性躯体疾病患者突然不愿接受医疗干预，或突然出现“反常性”情绪好转，与亲友交代家庭今后的安排和打算。</w:t>
            </w:r>
          </w:p>
          <w:p w14:paraId="467162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（6）精神疾病特别是抑郁症、精神分裂症、酒精、药物依赖患者是公认的自杀高危人群。</w:t>
            </w:r>
          </w:p>
          <w:p w14:paraId="4BABD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（四）自杀的治疗与预防</w:t>
            </w:r>
          </w:p>
          <w:p w14:paraId="439770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自杀的预防方向是提高人群的心理素质，使社会结构尽量合理，减少消极面，加强精神卫生服务。自杀问题既是个人精神卫生问题，也是影响国家经济和社会发展的公共卫生及社会问题，对自杀行为的预防应采取综合的三级预防。</w:t>
            </w:r>
          </w:p>
          <w:p w14:paraId="5506B1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七、常见的不良行为</w:t>
            </w:r>
          </w:p>
          <w:p w14:paraId="1C37A3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（一）烟瘾</w:t>
            </w:r>
            <w:r>
              <w:rPr>
                <w:rFonts w:hint="eastAsia"/>
                <w:lang w:val="en-US" w:eastAsia="zh-CN"/>
              </w:rPr>
              <w:t xml:space="preserve"> </w:t>
            </w:r>
          </w:p>
          <w:p w14:paraId="51D86A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烟瘾是一种由烟草中的活性成分尼古丁碱使烟民得到刺激并最终导致生理依赖的行为。吸烟具有一定的社会性，在社交中具有一定的社会功能，但同时又可能诱发多种疾病，对个体健康危害极大。据世界卫生组织调查，在工业发达的国家中有 1/4 的癌症是由吸烟引起的。烟瘾的形成主要是受以下因素影响：①好奇；②模仿；③交际需要；④消愁；⑤提神；⑥显示自己的成熟。</w:t>
            </w:r>
          </w:p>
          <w:p w14:paraId="018801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由于烟瘾对个体的身心健康及环境的影响极大，应引起重视。目前主要的戒烟方法有：认知疗法、厌恶疗法、家庭疗法、控制环境、饮食治疗等。</w:t>
            </w:r>
          </w:p>
          <w:p w14:paraId="4AC369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（二）酒瘾</w:t>
            </w:r>
          </w:p>
          <w:p w14:paraId="080851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酒瘾是一种对饮酒失去控制，且反复发生以中毒为结局的饮酒行为。这种酒依赖包括明显的寻酒行为、对酒的耐受性不断增加、反复的戒断症状和不顾不良后果继续饮用。酒瘾在 18 ～ 44 岁的人群中最多见，男性大约是女性的 6 倍。遗传、心理社会因素起着主要的作用。一般采用厌恶疗法进行治疗。</w:t>
            </w:r>
          </w:p>
          <w:p w14:paraId="763A47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（三）药物依赖</w:t>
            </w:r>
          </w:p>
          <w:p w14:paraId="1F936B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药物依赖是一种对药物使用的不良适应方式，这种方式持续时间超过一个月或在长时间内周期性复发。当生理依赖出现并超过一个月时认为药物依赖出现。出现依赖后 3种最常见的表现为强烈的渴求、耐受性不断增高及戒断症状。医学模式认为药物依赖应被看作是一种疾病，因为它伴有生理功能的改变；心理学模式则使用动机、学习及人格的观点来解释；社会模式是从环境应激源、家庭及伙伴压力来解释。</w:t>
            </w:r>
          </w:p>
          <w:p w14:paraId="7E074B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（四）进食障碍</w:t>
            </w:r>
          </w:p>
          <w:p w14:paraId="623384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进食障碍，包括神经性厌食症和贪食症。</w:t>
            </w:r>
          </w:p>
          <w:p w14:paraId="57C445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神经性厌食症是一种多见于青少年女性的进食行为异常，特征为故意限制饮食，使体重降至明显低于正常的标准，为此采取过度运动、引吐、导泻等方法减轻体重。常伴有营养不良、代谢和内分泌紊乱、闭经等。</w:t>
            </w:r>
          </w:p>
          <w:p w14:paraId="427695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神经性贪食症是以反复发作和不可抗拒的摄食行为为特征的进食障碍。患者有担心发胖的恐惧心理而采用引吐、导泻、禁食等极端措施以期消除暴食引起的发胖。进食障碍的原因与遗传、心理和社会因素及不良的家庭教养方式有关。因此，社会、家庭、学校的健康教育是预防的重要措施。治疗方面，主要采取饮食行为疗法、认知疗法、配合劳动、体育锻炼、药物等。严重者需要住院综合治疗。</w:t>
            </w:r>
          </w:p>
          <w:p w14:paraId="3034BE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C47009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若干异常心理与不良行为（</w:t>
            </w:r>
            <w:r>
              <w:rPr>
                <w:rFonts w:hint="eastAsia" w:ascii="Times New Roman" w:hAnsi="Times New Roman"/>
                <w:b/>
                <w:szCs w:val="24"/>
                <w:lang w:val="en-US" w:eastAsia="zh-CN"/>
              </w:rPr>
              <w:t>二</w:t>
            </w:r>
            <w:r>
              <w:rPr>
                <w:rFonts w:hint="eastAsia" w:ascii="Times New Roman" w:hAnsi="Times New Roman"/>
                <w:b/>
                <w:szCs w:val="24"/>
                <w:lang w:eastAsia="zh-CN"/>
              </w:rPr>
              <w:t>）展示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若干异常心理与不良行为</w:t>
            </w:r>
            <w:r>
              <w:rPr>
                <w:rFonts w:hint="eastAsia" w:ascii="Times New Roman" w:hAnsi="Times New Roman"/>
                <w:b/>
                <w:szCs w:val="24"/>
              </w:rPr>
              <w:t>（</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75DBFA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05ECD1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084A7D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F6FEB4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3B1545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若干异常心理与不良行为</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，时代呼唤必须对大学生进行生命教育。</w:t>
            </w:r>
          </w:p>
        </w:tc>
        <w:tc>
          <w:tcPr>
            <w:tcW w:w="1366" w:type="dxa"/>
            <w:tcBorders>
              <w:tl2br w:val="nil"/>
              <w:tr2bl w:val="nil"/>
            </w:tcBorders>
            <w:vAlign w:val="center"/>
          </w:tcPr>
          <w:p w14:paraId="589C2A6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68208E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FB7E87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4E03A8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BBC46E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简述自杀的治疗与预防</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E100CD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15CFDD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612275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A89F6CB">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教师要将课堂主动权还给学生，为学生创造主动参与的机会，如精心设计一些问题，让学生动脑思考、动手操作、合作讨论，从而创造性地解决问题，获得知识和发展本事。</w:t>
            </w:r>
          </w:p>
        </w:tc>
      </w:tr>
    </w:tbl>
    <w:p w14:paraId="719E72C1"/>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939797F-2CC2-4919-BB84-D466F660453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61089A99-C4D5-46A7-A277-F19A8021BE4A}"/>
  </w:font>
  <w:font w:name="微软雅黑">
    <w:panose1 w:val="020B0503020204020204"/>
    <w:charset w:val="86"/>
    <w:family w:val="auto"/>
    <w:pitch w:val="default"/>
    <w:sig w:usb0="80000287" w:usb1="2ACF3C50" w:usb2="00000016" w:usb3="00000000" w:csb0="0004001F" w:csb1="00000000"/>
    <w:embedRegular r:id="rId3" w:fontKey="{1D60EC52-45B5-45C9-8495-CDB949F10C31}"/>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embedRegular r:id="rId4" w:fontKey="{59380D3E-7173-4C3E-BABB-19547510245A}"/>
  </w:font>
  <w:font w:name="汉仪菱心体简">
    <w:panose1 w:val="02010400000101010101"/>
    <w:charset w:val="86"/>
    <w:family w:val="auto"/>
    <w:pitch w:val="default"/>
    <w:sig w:usb0="00000001" w:usb1="080E0800" w:usb2="00000002" w:usb3="00000000" w:csb0="00040000" w:csb1="00000000"/>
    <w:embedRegular r:id="rId5" w:fontKey="{E0DF2960-0AB5-4F58-AD3C-5CB04034133D}"/>
  </w:font>
  <w:font w:name="方正大标宋简体">
    <w:panose1 w:val="02000000000000000000"/>
    <w:charset w:val="86"/>
    <w:family w:val="auto"/>
    <w:pitch w:val="default"/>
    <w:sig w:usb0="00000001" w:usb1="080E0000" w:usb2="00000000" w:usb3="00000000" w:csb0="00040000" w:csb1="00000000"/>
  </w:font>
  <w:font w:name="汉仪铸字美心体简">
    <w:panose1 w:val="00020600040101010101"/>
    <w:charset w:val="86"/>
    <w:family w:val="auto"/>
    <w:pitch w:val="default"/>
    <w:sig w:usb0="8000003F" w:usb1="0ACB7C5A" w:usb2="00000016" w:usb3="00000000" w:csb0="0004009F" w:csb1="00000000"/>
  </w:font>
  <w:font w:name="汉仪超粗宋简">
    <w:panose1 w:val="02010600000101010101"/>
    <w:charset w:val="86"/>
    <w:family w:val="auto"/>
    <w:pitch w:val="default"/>
    <w:sig w:usb0="00000001" w:usb1="080E0800" w:usb2="00000002" w:usb3="00000000" w:csb0="00040000" w:csb1="00000000"/>
  </w:font>
  <w:font w:name="WPS灵秀黑">
    <w:panose1 w:val="00000000000000000000"/>
    <w:charset w:val="86"/>
    <w:family w:val="auto"/>
    <w:pitch w:val="default"/>
    <w:sig w:usb0="00000001" w:usb1="08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汉仪铸字超然体简">
    <w:panose1 w:val="00020600040101010101"/>
    <w:charset w:val="86"/>
    <w:family w:val="auto"/>
    <w:pitch w:val="default"/>
    <w:sig w:usb0="8000003F" w:usb1="2ACB7C5A" w:usb2="00000016" w:usb3="00000000" w:csb0="0004009F" w:csb1="00000000"/>
  </w:font>
  <w:font w:name="方正公文小标宋">
    <w:panose1 w:val="02000500000000000000"/>
    <w:charset w:val="86"/>
    <w:family w:val="auto"/>
    <w:pitch w:val="default"/>
    <w:sig w:usb0="A00002BF" w:usb1="38CF7CFA" w:usb2="00000016" w:usb3="00000000" w:csb0="00040001" w:csb1="00000000"/>
  </w:font>
  <w:font w:name="华康少女文字W5">
    <w:panose1 w:val="040F0509000000000000"/>
    <w:charset w:val="86"/>
    <w:family w:val="auto"/>
    <w:pitch w:val="default"/>
    <w:sig w:usb0="00000001" w:usb1="08010000" w:usb2="00000012" w:usb3="00000000" w:csb0="00040000" w:csb1="00000000"/>
  </w:font>
  <w:font w:name="华文行楷">
    <w:panose1 w:val="02010800040101010101"/>
    <w:charset w:val="86"/>
    <w:family w:val="auto"/>
    <w:pitch w:val="default"/>
    <w:sig w:usb0="00000001" w:usb1="080F0000" w:usb2="00000000" w:usb3="00000000" w:csb0="00040000" w:csb1="00000000"/>
  </w:font>
  <w:font w:name="微软简隶书">
    <w:panose1 w:val="00000000000000000000"/>
    <w:charset w:val="00"/>
    <w:family w:val="auto"/>
    <w:pitch w:val="default"/>
    <w:sig w:usb0="00000000" w:usb1="00000000" w:usb2="00000000" w:usb3="00000000" w:csb0="00000000" w:csb1="00000000"/>
  </w:font>
  <w:font w:name="微软繁黑体">
    <w:panose1 w:val="00000000000000000000"/>
    <w:charset w:val="00"/>
    <w:family w:val="auto"/>
    <w:pitch w:val="default"/>
    <w:sig w:usb0="00000000" w:usb1="00000000" w:usb2="00000000" w:usb3="00000000" w:csb0="00000000" w:csb1="00000000"/>
  </w:font>
  <w:font w:name="微软雅黑 Light">
    <w:panose1 w:val="020B0502040204020203"/>
    <w:charset w:val="86"/>
    <w:family w:val="auto"/>
    <w:pitch w:val="default"/>
    <w:sig w:usb0="80000287" w:usb1="2ACF0010" w:usb2="00000016" w:usb3="00000000" w:csb0="0004001F" w:csb1="00000000"/>
  </w:font>
  <w:font w:name="微软简综艺">
    <w:panose1 w:val="02010609000101010101"/>
    <w:charset w:val="00"/>
    <w:family w:val="auto"/>
    <w:pitch w:val="default"/>
    <w:sig w:usb0="00000000" w:usb1="00000000" w:usb2="00000000" w:usb3="00000000" w:csb0="00000000" w:csb1="00000000"/>
  </w:font>
  <w:font w:name="微软简楷体">
    <w:panose1 w:val="00000000000000000000"/>
    <w:charset w:val="00"/>
    <w:family w:val="auto"/>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MS PGothic">
    <w:panose1 w:val="020B0600070205080204"/>
    <w:charset w:val="80"/>
    <w:family w:val="auto"/>
    <w:pitch w:val="default"/>
    <w:sig w:usb0="E00002FF" w:usb1="6AC7FDFB" w:usb2="08000012" w:usb3="00000000" w:csb0="4002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2FA082F"/>
    <w:rsid w:val="06147E59"/>
    <w:rsid w:val="0888458F"/>
    <w:rsid w:val="0AC91BFE"/>
    <w:rsid w:val="0C195395"/>
    <w:rsid w:val="0E3C75E8"/>
    <w:rsid w:val="115A177E"/>
    <w:rsid w:val="1C60574F"/>
    <w:rsid w:val="1FB84519"/>
    <w:rsid w:val="2003061B"/>
    <w:rsid w:val="20F13C9B"/>
    <w:rsid w:val="238347DF"/>
    <w:rsid w:val="24B477DD"/>
    <w:rsid w:val="278141AB"/>
    <w:rsid w:val="28B578A7"/>
    <w:rsid w:val="2910443B"/>
    <w:rsid w:val="2A53737E"/>
    <w:rsid w:val="314B20D2"/>
    <w:rsid w:val="322A12C5"/>
    <w:rsid w:val="34AD60CD"/>
    <w:rsid w:val="34B67F89"/>
    <w:rsid w:val="35250425"/>
    <w:rsid w:val="35AF77A0"/>
    <w:rsid w:val="368D542E"/>
    <w:rsid w:val="388B134B"/>
    <w:rsid w:val="3FB90C6E"/>
    <w:rsid w:val="436C72A2"/>
    <w:rsid w:val="43CD7F64"/>
    <w:rsid w:val="44B33A23"/>
    <w:rsid w:val="45C91BBA"/>
    <w:rsid w:val="49F8701E"/>
    <w:rsid w:val="4A2D19BE"/>
    <w:rsid w:val="4C7F0E23"/>
    <w:rsid w:val="53AC1956"/>
    <w:rsid w:val="582E68E8"/>
    <w:rsid w:val="5A7C6694"/>
    <w:rsid w:val="5BA7046C"/>
    <w:rsid w:val="5EE412EC"/>
    <w:rsid w:val="5FFC3909"/>
    <w:rsid w:val="600E33E1"/>
    <w:rsid w:val="622A303A"/>
    <w:rsid w:val="6A915674"/>
    <w:rsid w:val="70562E59"/>
    <w:rsid w:val="723010AC"/>
    <w:rsid w:val="78D17D78"/>
    <w:rsid w:val="7E1F5A45"/>
    <w:rsid w:val="7ECA7A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12209</Words>
  <Characters>12773</Characters>
  <Lines>1</Lines>
  <Paragraphs>1</Paragraphs>
  <TotalTime>1</TotalTime>
  <ScaleCrop>false</ScaleCrop>
  <LinksUpToDate>false</LinksUpToDate>
  <CharactersWithSpaces>13059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2025-07-22T03:47:32Z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3890EF09EBB243478B43E8D904EB9E5D_13</vt:lpwstr>
  </property>
  <property fmtid="{D5CDD505-2E9C-101B-9397-08002B2CF9AE}" pid="4" name="KSOTemplateDocerSaveRecord">
    <vt:lpwstr>eyJoZGlkIjoiOTcxZjc4Y2ViNTBlZDVmZTI3YTAxZGE1NWVmM2E2NDEiLCJ1c2VySWQiOiI0MDMzMDA2MzYifQ==</vt:lpwstr>
  </property>
</Properties>
</file>